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Прыжки Парашютисты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младшей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Цель</w:t>
      </w:r>
      <w:r>
        <w:rPr>
          <w:rFonts w:ascii="Times New Roman" w:eastAsia="Times New Roman" w:hAnsi="Times New Roman" w:hint="default"/>
          <w:sz w:val="26"/>
          <w:szCs w:val="26"/>
        </w:rPr>
        <w:t>: Совершенствование навыка прыжков на двух ногах.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Задачи: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1. Продолжать упражнять в ходьбе и беге между предметами; прокатывания мяча друг другу. 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2.Учить детей прыжкам со скамейки  и приземляясь на обе ноги. 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Развивать ловкость,внимание, быстроту движений.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Закрепить в упражнений в прокатывании мяча.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Материал и оборудование</w:t>
      </w:r>
      <w:r>
        <w:rPr>
          <w:rFonts w:ascii="Times New Roman" w:eastAsia="Times New Roman" w:hAnsi="Times New Roman" w:hint="default"/>
          <w:sz w:val="26"/>
          <w:szCs w:val="26"/>
        </w:rPr>
        <w:t>:мяч,кубики, набивные мячи, гимнастическая скамейка, музыкальное сопровождение.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>Ход занятия: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часть. Ходьба и бег в колонне по одному между предметами. По одной стороне зала инструктор ставит кубики 8-10 штук (расстояние между предметами 40 см); по другой стороне – набивные мячи, также несколько штук. Дети выполняют ходьбу между кубиками "змейкой", а между набивными мячами – бег. Главное в ходьбе и беге – не задевать за предметы и соблюдать дистанцию друг от друга. Дети колонной по одному выполняют задания в ходьбе и беге (2–3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 Общеразвивающие упражнения с мячом.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И. п. – ноги на ширине ступни. Мяч в обеих руках внизу. Поднять мяч вверх, поднимаясь на носки; опустить мяч, вернуться в исходное положение (4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И. п. – ноги на ширине плеч, руки в согнутых руках у груди. Наклониться, прокатить мяч от одной ноги к другой; выпрямиться, вернуться в исходное положение (4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И. п. – ноги на ширине ступни, мяч в согнутых руках у груди, присесть, вынести мяч вперед; подняться, вернуться в исходное положение (4–5 раз).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 – ноги слегка расставлены, мяч в согнутых руках у груди. Прыжки на двух ногах (кругом), с поворотом в обе стороны, с мячом в руках (по 2 раза в каждую сторону).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Прыжки "Парашютисты". Дети-"парашютисты" распределяются на две шеренги. Одна шеренга становится на гимнастические скамейки – это "самолет". Дети другой шеренги располагают ноги за условной чертой – "на аэродроме" сидя ноги скрестно. По команде: "Приготовились!" – дети на скамейках занимают исходное положение – ноги слегка расставлены, колени чуть согнуты, руки отведены назад. По сигналу: "Прыгнули!" – выполняют прыжок с приземлением на полусогнутые ноги. Игровое задание повторяется 4–5 раз подряд. Затем дети меняются местами.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распределяются на небольшие группы по 4–5 человек, на всех дается один мяч. Вначале подается сигнал инструктора, а затем дети в произвольном порядке прокатывают мяч друг другу (исходное положение – сидя ноги врозь или в стойке на коленях, сидя на пятках). Время упражнений в прокатывании мяча определяется инструктором.</w:t>
      </w:r>
    </w:p>
    <w:p>
      <w:pPr>
        <w:pStyle w:val="a5"/>
        <w:ind w:leftChars="0"/>
        <w:jc w:val="both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 "Воробышки и кот".</w:t>
      </w:r>
    </w:p>
    <w:p>
      <w:pPr>
        <w:ind w:firstLine="0"/>
        <w:jc w:val="center"/>
        <w:rPr>
          <w:b w:val="0"/>
        </w:rPr>
      </w:pP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стоят вдоль стен комнаты на больших кубах (высота 15—20 см) или скамейках. Это воробышки на крыше или в гнездышках. В стороне сидит кошка, роль которой исполняет ребенок. «Воробышки полетели»,— говорит инструтор. Дети спрыгивают со скамейки, отводят руки в стороны — воробышки машут крыльями — и бегают врассыпную по всей комнате. Кошка просыпается, произносит «мяу-мяу» и бежит за воробышками. Они должны быстро улететь в гнездышки, заняв свои места. Пойманных воробышков кошка к себе в дом (дети пропускают одно повторение игры). Игра повторяется 3—4 раза.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III часть. Ходьба в колонне по одному. Игра малой подвижности.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2020-05-15T05:17:02Z</dcterms:modified>
  <cp:version>0900.0100.01</cp:version>
</cp:coreProperties>
</file>