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D7" w:rsidRPr="00AD4EDB" w:rsidRDefault="00B05AD7" w:rsidP="00B05A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b/>
          <w:bCs/>
          <w:color w:val="000000"/>
          <w:sz w:val="40"/>
        </w:rPr>
        <w:t>Консультация для родителей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  <w:r w:rsidRPr="00AD4EDB">
        <w:rPr>
          <w:rFonts w:ascii="Times New Roman" w:eastAsia="Times New Roman" w:hAnsi="Times New Roman" w:cs="Times New Roman"/>
          <w:b/>
          <w:bCs/>
          <w:color w:val="000000"/>
          <w:sz w:val="40"/>
        </w:rPr>
        <w:t>:</w:t>
      </w:r>
      <w:proofErr w:type="gramEnd"/>
    </w:p>
    <w:p w:rsidR="00B05AD7" w:rsidRPr="00AD4EDB" w:rsidRDefault="00B05AD7" w:rsidP="00B05A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b/>
          <w:bCs/>
          <w:color w:val="000000"/>
          <w:sz w:val="44"/>
        </w:rPr>
        <w:t>«</w:t>
      </w:r>
      <w:r w:rsidRPr="00AD4EDB">
        <w:rPr>
          <w:rFonts w:ascii="Times New Roman" w:eastAsia="Times New Roman" w:hAnsi="Times New Roman" w:cs="Times New Roman"/>
          <w:color w:val="000000"/>
          <w:sz w:val="44"/>
        </w:rPr>
        <w:t>Профилактика речевых нарушений»</w:t>
      </w:r>
    </w:p>
    <w:p w:rsidR="00B05AD7" w:rsidRPr="00AD4EDB" w:rsidRDefault="00B05AD7" w:rsidP="00B05AD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Подготовила: учитель-логопед</w:t>
      </w:r>
    </w:p>
    <w:p w:rsidR="00B05AD7" w:rsidRPr="00AD4EDB" w:rsidRDefault="00B05AD7" w:rsidP="00B05AD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Л.В.</w:t>
      </w:r>
    </w:p>
    <w:p w:rsidR="003C7766" w:rsidRDefault="003C7766" w:rsidP="003C77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b/>
          <w:bCs/>
          <w:i/>
          <w:iCs/>
          <w:color w:val="000000"/>
          <w:sz w:val="28"/>
          <w:szCs w:val="28"/>
        </w:rPr>
        <w:t>Профилактика</w:t>
      </w:r>
      <w:r w:rsidRPr="00B05AD7">
        <w:rPr>
          <w:i/>
          <w:iCs/>
          <w:color w:val="000000"/>
          <w:sz w:val="28"/>
          <w:szCs w:val="28"/>
        </w:rPr>
        <w:t> </w:t>
      </w:r>
      <w:r w:rsidRPr="00B05AD7">
        <w:rPr>
          <w:color w:val="000000"/>
          <w:sz w:val="28"/>
          <w:szCs w:val="28"/>
        </w:rPr>
        <w:t>- комплекс различного рода мероприятий, направленных на предупреждение какого-либо явления или устранение факторов риска.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>Путем специальных воздействий на детей во многих случаях удается предотвратить или затормозить появление у них различных отклонений от нормы, в частности речевой патологии.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t> </w:t>
      </w:r>
      <w:r w:rsidRPr="00B05AD7">
        <w:rPr>
          <w:color w:val="000000"/>
          <w:sz w:val="28"/>
          <w:szCs w:val="28"/>
        </w:rPr>
        <w:t>Своевременная профилактика речевых нарушений у детей тесно связана с предупреждением нервно-психических отклонений в состоянии здоровья. Она обеспечивается комплексом мероприятий, включающих лечебные, педагогические и социальные воздействия.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b/>
          <w:bCs/>
          <w:i/>
          <w:iCs/>
          <w:color w:val="000000"/>
          <w:sz w:val="28"/>
          <w:szCs w:val="28"/>
        </w:rPr>
        <w:t>Первичная профилактика речевых нарушений  </w:t>
      </w:r>
      <w:r w:rsidRPr="00B05AD7">
        <w:rPr>
          <w:color w:val="000000"/>
          <w:sz w:val="28"/>
          <w:szCs w:val="28"/>
        </w:rPr>
        <w:t>начинается еще до рождения ребенка, путем создания для будущей матери в период беременности максимально благоприятных условий.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>Здоровье подрастающего поколения зависит от ряда условий, связанных главным образом с экологией, ее влиянием на иммунную, нервную и эндокринную системы.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>К биологическим факторам риска речевых нарушений относится также и семейная отягощенность патологией речи. Как, правило, речевые нарушения не возникают на фоне полного здоровья.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>Стимуляция формирования речевой функции имеет большое значение для развития ребенка. Следует всемерно содействовать тому, чтобы период овладения ребенком двигательными навыками (сидение, ползание, ходьба, тонкие движения рук и пр.), и в частности речевым моторным аппаратом, протекал благоприятно.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>Родители поступают неправильно в тех случаях, когда стремятся по мимике и жестам угадать желания ребенка. При этом у него не появляется необходимости в голосовых реакциях и произнесении звуков и слов.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b/>
          <w:color w:val="000000"/>
          <w:sz w:val="28"/>
          <w:szCs w:val="28"/>
        </w:rPr>
        <w:t> </w:t>
      </w:r>
      <w:r w:rsidRPr="00B05AD7">
        <w:rPr>
          <w:b/>
          <w:color w:val="000000"/>
          <w:sz w:val="28"/>
          <w:szCs w:val="28"/>
        </w:rPr>
        <w:t>В семье обязаны знать </w:t>
      </w:r>
      <w:r w:rsidRPr="00B05AD7">
        <w:rPr>
          <w:b/>
          <w:i/>
          <w:iCs/>
          <w:color w:val="000000"/>
          <w:sz w:val="28"/>
          <w:szCs w:val="28"/>
        </w:rPr>
        <w:t>требования</w:t>
      </w:r>
      <w:r w:rsidRPr="00B05AD7">
        <w:rPr>
          <w:b/>
          <w:color w:val="000000"/>
          <w:sz w:val="28"/>
          <w:szCs w:val="28"/>
        </w:rPr>
        <w:t>, которые нужно предъявлять </w:t>
      </w:r>
      <w:r w:rsidRPr="00B05AD7">
        <w:rPr>
          <w:b/>
          <w:i/>
          <w:iCs/>
          <w:color w:val="000000"/>
          <w:sz w:val="28"/>
          <w:szCs w:val="28"/>
        </w:rPr>
        <w:t>к речи ребенка</w:t>
      </w:r>
      <w:r w:rsidRPr="00B05AD7">
        <w:rPr>
          <w:b/>
          <w:color w:val="000000"/>
          <w:sz w:val="28"/>
          <w:szCs w:val="28"/>
        </w:rPr>
        <w:t>. Эти требования не должны быть ни занижены, ни завышены</w:t>
      </w:r>
      <w:r w:rsidRPr="00B05AD7">
        <w:rPr>
          <w:color w:val="000000"/>
          <w:sz w:val="28"/>
          <w:szCs w:val="28"/>
        </w:rPr>
        <w:t>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Формировать речевые умения нужно соответственно возрастной норме.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Не следует в начальный период развития речи перегружать ребенка усвоением трудных для произношения и малопонятных слов, заучиванием стихов и песен, не соответствующих возрасту.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В тех случаях, когда окружающие взрослые имеют неправильное произношение либо, забавляясь, копируют речь ребенка («сюсюкают»), процесс овладения правильным звукопроизношением затрудняется, аномально произносимые звуки речи закрепляются и в дальнейшем такому ребенку бывает необходимо специальное корригирующее обучение у логопеда.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lastRenderedPageBreak/>
        <w:sym w:font="Symbol" w:char="F0B7"/>
      </w:r>
      <w:r w:rsidRPr="00B05AD7">
        <w:rPr>
          <w:color w:val="000000"/>
          <w:sz w:val="28"/>
          <w:szCs w:val="28"/>
        </w:rPr>
        <w:t>Окружающие ребенка люди своей плавной, четкой по артикуляции и построению фразы спокойной речью побуждают его к такому подражанию оформления речевого высказывания. В случае появления у ребенка быстрого темпа речи, «захлебывания» словами, «лавинообразного» развития накопления словарного запаса и развития фразовой речи, необходим особый речевой режим с ограничением введения в лексикон ребенка новых слов и понятий и в целом речевой нагрузки.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 xml:space="preserve">Ребенок в этот период должен быть огражден от пребывания в конфликтных ситуациях, </w:t>
      </w:r>
      <w:proofErr w:type="gramStart"/>
      <w:r w:rsidRPr="00B05AD7">
        <w:rPr>
          <w:color w:val="000000"/>
          <w:sz w:val="28"/>
          <w:szCs w:val="28"/>
        </w:rPr>
        <w:t>от</w:t>
      </w:r>
      <w:proofErr w:type="gramEnd"/>
      <w:r w:rsidRPr="00B05AD7">
        <w:rPr>
          <w:color w:val="000000"/>
          <w:sz w:val="28"/>
          <w:szCs w:val="28"/>
        </w:rPr>
        <w:t xml:space="preserve"> участие в эмоционально значимых для него мероприятиях. Социально-психологическая среда должна быть для него специально организована в целях стабилизации его эмоционального состояния. Помочь становлению нормальной речи можно, разучивая с ребенком короткие </w:t>
      </w:r>
      <w:proofErr w:type="gramStart"/>
      <w:r w:rsidRPr="00B05AD7">
        <w:rPr>
          <w:color w:val="000000"/>
          <w:sz w:val="28"/>
          <w:szCs w:val="28"/>
        </w:rPr>
        <w:t>ритмичные стихи</w:t>
      </w:r>
      <w:proofErr w:type="gramEnd"/>
      <w:r w:rsidRPr="00B05AD7">
        <w:rPr>
          <w:color w:val="000000"/>
          <w:sz w:val="28"/>
          <w:szCs w:val="28"/>
        </w:rPr>
        <w:t xml:space="preserve"> и песни, пением и декламацией сопровождая движения, совершаемые в определенном темпе (например, при маршировке). Необходимо приучать ребенка говорить с умеренной скоростью. Разговаривать с детьми надо спокойным тоном, четко произнося слова, договаривая окончания.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Большое значение для развития речи имеет сенсорное воспитание и развитие игровой деятельности.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Формирование речевой функции должно осуществляться параллельно с изучением окружающей среды. Правильное восприятие предметов, накопление представлений и знаний о них происходит благодаря теснейшему взаимодействию речевого и сенсорного развития.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Важнейшим средством психического развития является детская игра. Детская игра мотивируется потребностями познания и необходимостью приобретения знаний и умений, которые им понадобятся лишь в дальнейшем.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В самостоятельном пользовании детей должны быть разнообразные наборы игрушек и пособий для развития тонкой моторики рук, конструирования и пр. Включение дидактических игр способствует сенсорному развитию ребенка, формирует понятия, развивает способность обучаться, совершенствует слуховое внимание, речевую артикуляцию и речь в целом.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Развитие дифференцированного слухового и фонематического восприятия является необходимым условием для успешного обучения в дальнейшем детей грамоте. Готовность ребенка к обучению письму и чтению неразрывно связана с возможностью осознавать звуковой строй языка, т. е. умением услышать в слове отдельные звуки и их определенную последовательность. Обучение детей различать звуки ведет к развитию как внимания к звуковой стороне речи, так и слуховой памяти.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B05AD7">
        <w:rPr>
          <w:color w:val="000000"/>
          <w:sz w:val="28"/>
          <w:szCs w:val="28"/>
        </w:rPr>
        <w:t>Необходимо помнить, что устную речь у ребёнка надо развивать не только в плане расширения словарного запаса и оформления грамматической ее стороны, но и в плане специальной тренировки ее внешнего звукового оформления: воспитание ритмичности, четкости звукопроизношения, интонационной выразительности.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b/>
          <w:bCs/>
          <w:color w:val="000000"/>
          <w:sz w:val="28"/>
          <w:szCs w:val="28"/>
        </w:rPr>
        <w:lastRenderedPageBreak/>
        <w:t>Наиболее качественную помощь своим детям окажут те родители, которые постараются соблюдать следующие правила: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t> </w:t>
      </w:r>
      <w:r w:rsidR="00A7767E">
        <w:rPr>
          <w:rFonts w:ascii="Arial" w:hAnsi="Arial" w:cs="Arial"/>
          <w:color w:val="000000"/>
          <w:sz w:val="28"/>
          <w:szCs w:val="28"/>
        </w:rPr>
        <w:tab/>
      </w:r>
      <w:r w:rsidRPr="00B05AD7">
        <w:rPr>
          <w:color w:val="000000"/>
          <w:sz w:val="28"/>
          <w:szCs w:val="28"/>
        </w:rPr>
        <w:t xml:space="preserve">1. С первых дней жизни ребенка должна окружать полноценная речевая среда. Старайтесь вашу повседневную деятельность сопровождать правильной речью, называйте свои действия, предметы домашнего обихода во время бодрствования малыша, при этом </w:t>
      </w:r>
      <w:proofErr w:type="gramStart"/>
      <w:r w:rsidRPr="00B05AD7">
        <w:rPr>
          <w:color w:val="000000"/>
          <w:sz w:val="28"/>
          <w:szCs w:val="28"/>
        </w:rPr>
        <w:t>почаще</w:t>
      </w:r>
      <w:proofErr w:type="gramEnd"/>
      <w:r w:rsidRPr="00B05AD7">
        <w:rPr>
          <w:color w:val="000000"/>
          <w:sz w:val="28"/>
          <w:szCs w:val="28"/>
        </w:rPr>
        <w:t xml:space="preserve"> давайте возможность видеть ваше лицо, наблюдать за вашей артикуляцией;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t> </w:t>
      </w:r>
      <w:r w:rsidR="00A7767E">
        <w:rPr>
          <w:rFonts w:ascii="Arial" w:hAnsi="Arial" w:cs="Arial"/>
          <w:color w:val="000000"/>
          <w:sz w:val="28"/>
          <w:szCs w:val="28"/>
        </w:rPr>
        <w:tab/>
      </w:r>
      <w:r w:rsidRPr="00B05AD7">
        <w:rPr>
          <w:color w:val="000000"/>
          <w:sz w:val="28"/>
          <w:szCs w:val="28"/>
        </w:rPr>
        <w:t>2. Понизить зашумлённость среды: выключить ТВ, видео, радио и т.д. Включать их ребёнку только на время активного прослушивания или просмотра (от 3 до 15 минут за один раз).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>3. Поощряйте любые попытки малыша заговорить: ваш малыш начнет разговаривать только тогда, когда вы захотите его слушать;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t> </w:t>
      </w:r>
      <w:r w:rsidR="00A7767E">
        <w:rPr>
          <w:rFonts w:ascii="Arial" w:hAnsi="Arial" w:cs="Arial"/>
          <w:color w:val="000000"/>
          <w:sz w:val="28"/>
          <w:szCs w:val="28"/>
        </w:rPr>
        <w:tab/>
      </w:r>
      <w:r w:rsidRPr="00B05AD7">
        <w:rPr>
          <w:color w:val="000000"/>
          <w:sz w:val="28"/>
          <w:szCs w:val="28"/>
        </w:rPr>
        <w:t>4. Не поправляйте ребёнка (в произношении, в построении фразы), а говорите «да» (знак того, что сообщение понято) и давайте правильный вариант произнесения. Например: «Да. Федя хочет сок».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t> </w:t>
      </w:r>
      <w:r w:rsidR="00A7767E">
        <w:rPr>
          <w:rFonts w:ascii="Arial" w:hAnsi="Arial" w:cs="Arial"/>
          <w:color w:val="000000"/>
          <w:sz w:val="28"/>
          <w:szCs w:val="28"/>
        </w:rPr>
        <w:tab/>
      </w:r>
      <w:r w:rsidRPr="00B05AD7">
        <w:rPr>
          <w:color w:val="000000"/>
          <w:sz w:val="28"/>
          <w:szCs w:val="28"/>
        </w:rPr>
        <w:t>5. Говорите с малышом медленно, короткими фразами; пользуйтесь правильным русским языком, не переходите на «детский язык» сами  и не разрешайте делать этого другим взрослым.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>6. Развивайте артикуляционный аппарат с целью улучшения звукопроизношения: есть, грызть жёсткую еду; облизываться; пить и дуть через соломинку; строить рожицы, мимикой показывать разные эмоции.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t> </w:t>
      </w:r>
      <w:r w:rsidR="00A7767E">
        <w:rPr>
          <w:rFonts w:ascii="Arial" w:hAnsi="Arial" w:cs="Arial"/>
          <w:color w:val="000000"/>
          <w:sz w:val="28"/>
          <w:szCs w:val="28"/>
        </w:rPr>
        <w:tab/>
      </w:r>
      <w:r w:rsidRPr="00B05AD7">
        <w:rPr>
          <w:color w:val="000000"/>
          <w:sz w:val="28"/>
          <w:szCs w:val="28"/>
        </w:rPr>
        <w:t>7. Развивайте мелкую моторику: массируйте пальчики, давайте работать с мелким материалом: бусинки, крупа, мозаика и т.д.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>8. Поощряйте любопытство, стремление задавать вопросы;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1275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color w:val="000000"/>
          <w:sz w:val="28"/>
          <w:szCs w:val="28"/>
        </w:rPr>
        <w:t xml:space="preserve">9. Не сравнивайте </w:t>
      </w:r>
      <w:proofErr w:type="gramStart"/>
      <w:r w:rsidRPr="00B05AD7">
        <w:rPr>
          <w:color w:val="000000"/>
          <w:sz w:val="28"/>
          <w:szCs w:val="28"/>
        </w:rPr>
        <w:t>малыша</w:t>
      </w:r>
      <w:proofErr w:type="gramEnd"/>
      <w:r w:rsidRPr="00B05AD7">
        <w:rPr>
          <w:color w:val="000000"/>
          <w:sz w:val="28"/>
          <w:szCs w:val="28"/>
        </w:rPr>
        <w:t xml:space="preserve"> ни с </w:t>
      </w:r>
      <w:proofErr w:type="gramStart"/>
      <w:r w:rsidRPr="00B05AD7">
        <w:rPr>
          <w:color w:val="000000"/>
          <w:sz w:val="28"/>
          <w:szCs w:val="28"/>
        </w:rPr>
        <w:t>какими</w:t>
      </w:r>
      <w:proofErr w:type="gramEnd"/>
      <w:r w:rsidRPr="00B05AD7">
        <w:rPr>
          <w:color w:val="000000"/>
          <w:sz w:val="28"/>
          <w:szCs w:val="28"/>
        </w:rPr>
        <w:t xml:space="preserve"> другими детьми.</w:t>
      </w:r>
    </w:p>
    <w:p w:rsidR="003C7766" w:rsidRPr="00B05AD7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B05AD7">
        <w:rPr>
          <w:rFonts w:ascii="Arial" w:hAnsi="Arial" w:cs="Arial"/>
          <w:color w:val="000000"/>
          <w:sz w:val="28"/>
          <w:szCs w:val="28"/>
        </w:rPr>
        <w:t> </w:t>
      </w:r>
    </w:p>
    <w:p w:rsidR="003C7766" w:rsidRPr="00B05AD7" w:rsidRDefault="003C7766" w:rsidP="003C7766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A7767E" w:rsidRDefault="00A7767E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color w:val="000000"/>
        </w:rPr>
      </w:pPr>
    </w:p>
    <w:p w:rsidR="003C7766" w:rsidRPr="00A7767E" w:rsidRDefault="003C7766" w:rsidP="003C7766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7767E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3C7766" w:rsidRPr="00A7767E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A7767E">
        <w:rPr>
          <w:color w:val="000000"/>
          <w:sz w:val="28"/>
          <w:szCs w:val="28"/>
        </w:rPr>
        <w:t xml:space="preserve">1. </w:t>
      </w:r>
      <w:proofErr w:type="spellStart"/>
      <w:r w:rsidRPr="00A7767E">
        <w:rPr>
          <w:color w:val="000000"/>
          <w:sz w:val="28"/>
          <w:szCs w:val="28"/>
        </w:rPr>
        <w:t>Власеленко</w:t>
      </w:r>
      <w:proofErr w:type="spellEnd"/>
      <w:r w:rsidRPr="00A7767E">
        <w:rPr>
          <w:color w:val="000000"/>
          <w:sz w:val="28"/>
          <w:szCs w:val="28"/>
        </w:rPr>
        <w:t xml:space="preserve">, И.Т., Чиркина, Г.В. Методы обследования речи у детей. И.Т. </w:t>
      </w:r>
      <w:proofErr w:type="spellStart"/>
      <w:r w:rsidRPr="00A7767E">
        <w:rPr>
          <w:color w:val="000000"/>
          <w:sz w:val="28"/>
          <w:szCs w:val="28"/>
        </w:rPr>
        <w:t>Власеленко</w:t>
      </w:r>
      <w:proofErr w:type="spellEnd"/>
      <w:r w:rsidRPr="00A7767E">
        <w:rPr>
          <w:color w:val="000000"/>
          <w:sz w:val="28"/>
          <w:szCs w:val="28"/>
        </w:rPr>
        <w:t>,  Г.В. Чиркина. [Текст] – М., 1996 г.</w:t>
      </w:r>
    </w:p>
    <w:p w:rsidR="003C7766" w:rsidRPr="00A7767E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A7767E">
        <w:rPr>
          <w:color w:val="000000"/>
          <w:sz w:val="28"/>
          <w:szCs w:val="28"/>
        </w:rPr>
        <w:t>2. Галкина, С.Ф. Профилактика речевых нарушений у детей в условиях дошкольного логопедического пункта [Текст] // Логопед. С.Ф. Галкина. – 2010. -№5</w:t>
      </w:r>
    </w:p>
    <w:p w:rsidR="00AD4EDB" w:rsidRPr="00A7767E" w:rsidRDefault="003C7766" w:rsidP="00A7767E">
      <w:pPr>
        <w:pStyle w:val="a3"/>
        <w:shd w:val="clear" w:color="auto" w:fill="FFFFFF"/>
        <w:spacing w:before="0" w:beforeAutospacing="0" w:after="0" w:afterAutospacing="0" w:line="202" w:lineRule="atLeast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A7767E">
        <w:rPr>
          <w:color w:val="000000"/>
          <w:sz w:val="28"/>
          <w:szCs w:val="28"/>
        </w:rPr>
        <w:t>3. Елисеева, Ю.Ю. Домашний логопед. Полный справочник. / Под ред. Ю.Ю. Елисеева [Текст]  – М., 2007 г.</w:t>
      </w:r>
    </w:p>
    <w:p w:rsidR="00B05AD7" w:rsidRPr="00A7767E" w:rsidRDefault="00B05AD7" w:rsidP="00A7767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AD7" w:rsidRPr="00A7767E" w:rsidRDefault="00B05AD7" w:rsidP="00A7767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AD7" w:rsidRDefault="00B05AD7" w:rsidP="00A7767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B05AD7" w:rsidRDefault="00B05AD7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7767E" w:rsidRDefault="00A7767E" w:rsidP="00AD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AD4EDB" w:rsidRPr="00AD4EDB" w:rsidRDefault="00AD4EDB" w:rsidP="00AD4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AD4EDB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>Консультация для родителей: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b/>
          <w:bCs/>
          <w:color w:val="000000"/>
          <w:sz w:val="44"/>
        </w:rPr>
        <w:t>«</w:t>
      </w:r>
      <w:r w:rsidRPr="00AD4EDB">
        <w:rPr>
          <w:rFonts w:ascii="Times New Roman" w:eastAsia="Times New Roman" w:hAnsi="Times New Roman" w:cs="Times New Roman"/>
          <w:color w:val="000000"/>
          <w:sz w:val="44"/>
        </w:rPr>
        <w:t>Профилактика речевых нарушений»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Подготовила: учитель-логопед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Л.В.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ПРОФИЛАКТИКА РЕЧЕВЫХ НАРУШЕНИЙ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Каковы же причины возникновения речевых нарушений?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Среди последних можно выделить:</w:t>
      </w:r>
    </w:p>
    <w:p w:rsidR="00AD4EDB" w:rsidRPr="00AD4EDB" w:rsidRDefault="00AD4EDB" w:rsidP="00AD4E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ухудшение экологической обстановки;</w:t>
      </w:r>
    </w:p>
    <w:p w:rsidR="00AD4EDB" w:rsidRPr="00AD4EDB" w:rsidRDefault="00AD4EDB" w:rsidP="00AD4E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особенности региона по </w:t>
      </w:r>
      <w:proofErr w:type="spellStart"/>
      <w:r w:rsidRPr="00AD4EDB">
        <w:rPr>
          <w:rFonts w:ascii="Times New Roman" w:eastAsia="Times New Roman" w:hAnsi="Times New Roman" w:cs="Times New Roman"/>
          <w:color w:val="000000"/>
          <w:sz w:val="28"/>
        </w:rPr>
        <w:t>йод</w:t>
      </w:r>
      <w:proofErr w:type="gramStart"/>
      <w:r w:rsidRPr="00AD4EDB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Pr="00AD4EDB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AD4EDB">
        <w:rPr>
          <w:rFonts w:ascii="Times New Roman" w:eastAsia="Times New Roman" w:hAnsi="Times New Roman" w:cs="Times New Roman"/>
          <w:color w:val="000000"/>
          <w:sz w:val="28"/>
        </w:rPr>
        <w:t>фторо</w:t>
      </w:r>
      <w:proofErr w:type="spellEnd"/>
      <w:r w:rsidRPr="00AD4EDB">
        <w:rPr>
          <w:rFonts w:ascii="Times New Roman" w:eastAsia="Times New Roman" w:hAnsi="Times New Roman" w:cs="Times New Roman"/>
          <w:color w:val="000000"/>
          <w:sz w:val="28"/>
        </w:rPr>
        <w:t>-дефицитности;</w:t>
      </w:r>
    </w:p>
    <w:p w:rsidR="00AD4EDB" w:rsidRPr="00AD4EDB" w:rsidRDefault="00AD4EDB" w:rsidP="00AD4E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увеличение числа патологий беременности;</w:t>
      </w:r>
    </w:p>
    <w:p w:rsidR="00AD4EDB" w:rsidRPr="00AD4EDB" w:rsidRDefault="00AD4EDB" w:rsidP="00AD4E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родовых травм;</w:t>
      </w:r>
    </w:p>
    <w:p w:rsidR="00AD4EDB" w:rsidRPr="00AD4EDB" w:rsidRDefault="00AD4EDB" w:rsidP="00AD4E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ослабление здоровья детей и рост детской заболеваемости;</w:t>
      </w:r>
    </w:p>
    <w:p w:rsidR="00AD4EDB" w:rsidRPr="00AD4EDB" w:rsidRDefault="00AD4EDB" w:rsidP="00AD4E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различные социальные причины.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Логопедическая работа в детском дошкольном учреждении неспециального типа включает в себя несколько направлений. </w:t>
      </w:r>
      <w:proofErr w:type="gramStart"/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Это и преодоление имеющихся нарушений речи у детей, и предупреждение возможных вторичных </w:t>
      </w:r>
      <w:r w:rsidRPr="00AD4ED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AD4EDB">
        <w:rPr>
          <w:rFonts w:ascii="Times New Roman" w:eastAsia="Times New Roman" w:hAnsi="Times New Roman" w:cs="Times New Roman"/>
          <w:color w:val="000000"/>
          <w:sz w:val="28"/>
        </w:rPr>
        <w:t>доразвитие</w:t>
      </w:r>
      <w:proofErr w:type="spellEnd"/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</w:t>
      </w:r>
      <w:proofErr w:type="gramEnd"/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 Зачастую, вся логопедическая работа воспринимается только как некие действия, </w:t>
      </w:r>
      <w:proofErr w:type="gramStart"/>
      <w:r w:rsidRPr="00AD4EDB">
        <w:rPr>
          <w:rFonts w:ascii="Times New Roman" w:eastAsia="Times New Roman" w:hAnsi="Times New Roman" w:cs="Times New Roman"/>
          <w:color w:val="000000"/>
          <w:sz w:val="28"/>
        </w:rPr>
        <w:t>прямо направленные</w:t>
      </w:r>
      <w:proofErr w:type="gramEnd"/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Мероприятия по профилактике речевых нарушений включают:</w:t>
      </w:r>
    </w:p>
    <w:p w:rsidR="00AD4EDB" w:rsidRPr="00AD4EDB" w:rsidRDefault="00AD4EDB" w:rsidP="00AD4E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создание необходимых условий для сохранения физического и нервно-психического здоровья ребенка;</w:t>
      </w:r>
    </w:p>
    <w:p w:rsidR="00AD4EDB" w:rsidRPr="00AD4EDB" w:rsidRDefault="00AD4EDB" w:rsidP="00AD4E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заботу о сохранности его речевых органов;</w:t>
      </w:r>
    </w:p>
    <w:p w:rsidR="00AD4EDB" w:rsidRPr="00AD4EDB" w:rsidRDefault="00AD4EDB" w:rsidP="00AD4E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создание необходимых социально-бытовых условий для правильного речевого развития ребенка.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D4EDB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рекомендуют специалисты?</w:t>
      </w:r>
    </w:p>
    <w:p w:rsidR="00AD4EDB" w:rsidRPr="00AD4EDB" w:rsidRDefault="00AD4EDB" w:rsidP="00AD4E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 Предупреждение ушибов головы.</w:t>
      </w:r>
    </w:p>
    <w:p w:rsidR="00AD4EDB" w:rsidRPr="00AD4EDB" w:rsidRDefault="00AD4EDB" w:rsidP="00AD4E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Предупреждение различных заболеваний, протекающих с высокой температурой.</w:t>
      </w:r>
    </w:p>
    <w:p w:rsidR="00AD4EDB" w:rsidRPr="00AD4EDB" w:rsidRDefault="00AD4EDB" w:rsidP="00AD4E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AD4EDB" w:rsidRPr="00AD4EDB" w:rsidRDefault="00AD4EDB" w:rsidP="00AD4E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Охрана артикуляционных органов:</w:t>
      </w:r>
    </w:p>
    <w:p w:rsidR="00AD4EDB" w:rsidRPr="00AD4EDB" w:rsidRDefault="00AD4EDB" w:rsidP="00AD4ED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предупреждение (и лечение) рахита и возможного появления аномалий костных частей речевого аппарата;</w:t>
      </w:r>
    </w:p>
    <w:p w:rsidR="00AD4EDB" w:rsidRPr="00AD4EDB" w:rsidRDefault="00AD4EDB" w:rsidP="00AD4ED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AD4EDB" w:rsidRPr="00AD4EDB" w:rsidRDefault="00AD4EDB" w:rsidP="00AD4ED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предупреждение  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AD4EDB" w:rsidRPr="00AD4EDB" w:rsidRDefault="00AD4EDB" w:rsidP="00AD4ED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своевременное оперирование расщелин верхней губы нёба;</w:t>
      </w:r>
    </w:p>
    <w:p w:rsidR="00AD4EDB" w:rsidRPr="00AD4EDB" w:rsidRDefault="00AD4EDB" w:rsidP="00AD4ED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AD4EDB">
        <w:rPr>
          <w:rFonts w:ascii="Times New Roman" w:eastAsia="Times New Roman" w:hAnsi="Times New Roman" w:cs="Times New Roman"/>
          <w:color w:val="000000"/>
          <w:sz w:val="28"/>
        </w:rPr>
        <w:t>артикулированию</w:t>
      </w:r>
      <w:proofErr w:type="spellEnd"/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 которых мешает короткая уздечка);</w:t>
      </w:r>
    </w:p>
    <w:p w:rsidR="00AD4EDB" w:rsidRPr="00AD4EDB" w:rsidRDefault="00AD4EDB" w:rsidP="00AD4ED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AD4EDB" w:rsidRPr="00AD4EDB" w:rsidRDefault="00AD4EDB" w:rsidP="00AD4EDB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  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чём заключается забота о правильном речевом развитии ребенка?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Поощрение лепета ребенка мимикой радости.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AD4EDB">
        <w:rPr>
          <w:rFonts w:ascii="Times New Roman" w:eastAsia="Times New Roman" w:hAnsi="Times New Roman" w:cs="Times New Roman"/>
          <w:color w:val="000000"/>
          <w:sz w:val="28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  <w:proofErr w:type="gramEnd"/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Полное исключение случаев «</w:t>
      </w:r>
      <w:proofErr w:type="spellStart"/>
      <w:r w:rsidRPr="00AD4EDB">
        <w:rPr>
          <w:rFonts w:ascii="Times New Roman" w:eastAsia="Times New Roman" w:hAnsi="Times New Roman" w:cs="Times New Roman"/>
          <w:color w:val="000000"/>
          <w:sz w:val="28"/>
        </w:rPr>
        <w:t>сюсюкания</w:t>
      </w:r>
      <w:proofErr w:type="spellEnd"/>
      <w:r w:rsidRPr="00AD4EDB">
        <w:rPr>
          <w:rFonts w:ascii="Times New Roman" w:eastAsia="Times New Roman" w:hAnsi="Times New Roman" w:cs="Times New Roman"/>
          <w:color w:val="000000"/>
          <w:sz w:val="28"/>
        </w:rPr>
        <w:t>» с ребенком, лишающего его правильного образца для подражания.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AD4EDB" w:rsidRPr="00AD4EDB" w:rsidRDefault="00AD4EDB" w:rsidP="00AD4E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Развитие тонкой ручной моторики, играющей чрезвычайно важную роль в овладении полноценной речью.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lastRenderedPageBreak/>
        <w:t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</w:t>
      </w:r>
    </w:p>
    <w:p w:rsidR="00AD4EDB" w:rsidRPr="00AD4EDB" w:rsidRDefault="00AD4EDB" w:rsidP="00AD4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проконсультироваться у логопедов в </w:t>
      </w:r>
      <w:r>
        <w:rPr>
          <w:rFonts w:ascii="Times New Roman" w:eastAsia="Times New Roman" w:hAnsi="Times New Roman" w:cs="Times New Roman"/>
          <w:color w:val="000000"/>
          <w:sz w:val="28"/>
        </w:rPr>
        <w:t>детском саду</w:t>
      </w:r>
      <w:r w:rsidRPr="00AD4EDB">
        <w:rPr>
          <w:rFonts w:ascii="Times New Roman" w:eastAsia="Times New Roman" w:hAnsi="Times New Roman" w:cs="Times New Roman"/>
          <w:color w:val="000000"/>
          <w:sz w:val="28"/>
        </w:rPr>
        <w:t xml:space="preserve"> в часы приема.</w:t>
      </w:r>
    </w:p>
    <w:p w:rsidR="00AD4EDB" w:rsidRDefault="00AD4EDB"/>
    <w:p w:rsidR="00AD4EDB" w:rsidRDefault="00AD4EDB"/>
    <w:p w:rsidR="00AD4EDB" w:rsidRDefault="00AD4EDB"/>
    <w:p w:rsidR="00AD4EDB" w:rsidRDefault="00AD4EDB"/>
    <w:p w:rsidR="00AD4EDB" w:rsidRDefault="00AD4EDB"/>
    <w:p w:rsidR="00AD4EDB" w:rsidRDefault="00AD4EDB"/>
    <w:p w:rsidR="00AD4EDB" w:rsidRDefault="00AD4EDB"/>
    <w:p w:rsidR="00AD4EDB" w:rsidRDefault="00AD4EDB"/>
    <w:p w:rsidR="00AD4EDB" w:rsidRDefault="00AD4EDB"/>
    <w:sectPr w:rsidR="00AD4EDB" w:rsidSect="00B05AD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664"/>
    <w:multiLevelType w:val="multilevel"/>
    <w:tmpl w:val="C34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640DD"/>
    <w:multiLevelType w:val="multilevel"/>
    <w:tmpl w:val="612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87B5D"/>
    <w:multiLevelType w:val="multilevel"/>
    <w:tmpl w:val="F00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96749"/>
    <w:multiLevelType w:val="multilevel"/>
    <w:tmpl w:val="2FA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B560B"/>
    <w:multiLevelType w:val="multilevel"/>
    <w:tmpl w:val="6BB8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766"/>
    <w:rsid w:val="003C7766"/>
    <w:rsid w:val="00A7767E"/>
    <w:rsid w:val="00AD4EDB"/>
    <w:rsid w:val="00B05AD7"/>
    <w:rsid w:val="00D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D4EDB"/>
  </w:style>
  <w:style w:type="character" w:customStyle="1" w:styleId="c14">
    <w:name w:val="c14"/>
    <w:basedOn w:val="a0"/>
    <w:rsid w:val="00AD4EDB"/>
  </w:style>
  <w:style w:type="character" w:customStyle="1" w:styleId="c6">
    <w:name w:val="c6"/>
    <w:basedOn w:val="a0"/>
    <w:rsid w:val="00AD4EDB"/>
  </w:style>
  <w:style w:type="character" w:customStyle="1" w:styleId="c1">
    <w:name w:val="c1"/>
    <w:basedOn w:val="a0"/>
    <w:rsid w:val="00AD4EDB"/>
  </w:style>
  <w:style w:type="paragraph" w:customStyle="1" w:styleId="c23">
    <w:name w:val="c23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4EDB"/>
  </w:style>
  <w:style w:type="paragraph" w:customStyle="1" w:styleId="c13">
    <w:name w:val="c13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2363</Words>
  <Characters>13472</Characters>
  <Application>Microsoft Office Word</Application>
  <DocSecurity>0</DocSecurity>
  <Lines>112</Lines>
  <Paragraphs>31</Paragraphs>
  <ScaleCrop>false</ScaleCrop>
  <Company>Ya Blondinko Edition</Company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5</cp:revision>
  <dcterms:created xsi:type="dcterms:W3CDTF">2019-09-04T16:32:00Z</dcterms:created>
  <dcterms:modified xsi:type="dcterms:W3CDTF">2019-09-23T08:39:00Z</dcterms:modified>
</cp:coreProperties>
</file>