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15" w:rsidRPr="00691315" w:rsidRDefault="00691315" w:rsidP="00935B2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91315">
        <w:rPr>
          <w:rFonts w:ascii="Times New Roman" w:hAnsi="Times New Roman" w:cs="Times New Roman"/>
          <w:sz w:val="28"/>
          <w:szCs w:val="28"/>
        </w:rPr>
        <w:t xml:space="preserve">История искусства: </w:t>
      </w:r>
      <w:proofErr w:type="gramStart"/>
      <w:r w:rsidRPr="00691315">
        <w:rPr>
          <w:rFonts w:ascii="Times New Roman" w:hAnsi="Times New Roman" w:cs="Times New Roman"/>
          <w:sz w:val="28"/>
          <w:szCs w:val="28"/>
        </w:rPr>
        <w:t>Прочитать главу из энциклопедии (Энциклопедия для детей.</w:t>
      </w:r>
      <w:proofErr w:type="gramEnd"/>
      <w:r w:rsidRPr="00691315">
        <w:rPr>
          <w:rFonts w:ascii="Times New Roman" w:hAnsi="Times New Roman" w:cs="Times New Roman"/>
          <w:sz w:val="28"/>
          <w:szCs w:val="28"/>
        </w:rPr>
        <w:t xml:space="preserve"> Том 7. Искусство. Часть 1. </w:t>
      </w:r>
      <w:proofErr w:type="gramStart"/>
      <w:r w:rsidRPr="00691315">
        <w:rPr>
          <w:rFonts w:ascii="Times New Roman" w:hAnsi="Times New Roman" w:cs="Times New Roman"/>
          <w:sz w:val="28"/>
          <w:szCs w:val="28"/>
        </w:rPr>
        <w:t>Архитектура, изобразительное и декоративно-прикладное искусство с древнейших времен до эпохи Возрождения).</w:t>
      </w:r>
      <w:proofErr w:type="gramEnd"/>
      <w:r w:rsidRPr="00691315">
        <w:rPr>
          <w:rFonts w:ascii="Times New Roman" w:hAnsi="Times New Roman" w:cs="Times New Roman"/>
          <w:sz w:val="28"/>
          <w:szCs w:val="28"/>
        </w:rPr>
        <w:t xml:space="preserve"> Выделенный  текст переписать в тетрадь.</w:t>
      </w:r>
    </w:p>
    <w:p w:rsidR="00935B20" w:rsidRPr="00691315" w:rsidRDefault="00935B20" w:rsidP="00935B20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91315">
        <w:rPr>
          <w:rFonts w:ascii="Times New Roman" w:hAnsi="Times New Roman" w:cs="Times New Roman"/>
          <w:b/>
          <w:sz w:val="28"/>
          <w:szCs w:val="28"/>
          <w:highlight w:val="yellow"/>
        </w:rPr>
        <w:t>ФЕОФАН ГРЕК</w:t>
      </w:r>
    </w:p>
    <w:p w:rsidR="00935B20" w:rsidRPr="00BE0AEB" w:rsidRDefault="00935B20" w:rsidP="00935B20">
      <w:pPr>
        <w:rPr>
          <w:rFonts w:ascii="Times New Roman" w:hAnsi="Times New Roman" w:cs="Times New Roman"/>
          <w:b/>
          <w:sz w:val="28"/>
          <w:szCs w:val="28"/>
        </w:rPr>
      </w:pPr>
      <w:r w:rsidRPr="00691315">
        <w:rPr>
          <w:rFonts w:ascii="Times New Roman" w:hAnsi="Times New Roman" w:cs="Times New Roman"/>
          <w:b/>
          <w:sz w:val="28"/>
          <w:szCs w:val="28"/>
          <w:highlight w:val="yellow"/>
        </w:rPr>
        <w:t>(около 1</w:t>
      </w:r>
      <w:bookmarkStart w:id="0" w:name="_Hlt71338844"/>
      <w:bookmarkEnd w:id="0"/>
      <w:r w:rsidRPr="00691315">
        <w:rPr>
          <w:rFonts w:ascii="Times New Roman" w:hAnsi="Times New Roman" w:cs="Times New Roman"/>
          <w:b/>
          <w:sz w:val="28"/>
          <w:szCs w:val="28"/>
          <w:highlight w:val="yellow"/>
        </w:rPr>
        <w:t>340 — около 1410)</w:t>
      </w:r>
      <w:bookmarkStart w:id="1" w:name="_GoBack"/>
      <w:bookmarkEnd w:id="1"/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Когда в 90-х гг. </w:t>
      </w:r>
      <w:r w:rsidRPr="00BE0AE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в. в Москве по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явился знаменитый византийский художник Феофан </w:t>
      </w:r>
      <w:proofErr w:type="spellStart"/>
      <w:r w:rsidRPr="00BE0AEB">
        <w:rPr>
          <w:rFonts w:ascii="Times New Roman" w:hAnsi="Times New Roman" w:cs="Times New Roman"/>
          <w:sz w:val="28"/>
          <w:szCs w:val="28"/>
          <w:highlight w:val="yellow"/>
        </w:rPr>
        <w:t>Гречин</w:t>
      </w:r>
      <w:proofErr w:type="spellEnd"/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(в ис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кусствоведении его обычно называ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ют Греком), здесь уже сложились новые животворные традиции, что позволило ведущим столичным мас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терам избежать подражания замор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скому изографу.</w:t>
      </w:r>
      <w:r w:rsidRPr="00BE0AEB"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Местные живопис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цы благодаря Феофану получили возможность познакомиться с ви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зантийским искусством в исп</w:t>
      </w:r>
      <w:r w:rsidRPr="00BE0AEB">
        <w:rPr>
          <w:rFonts w:ascii="Times New Roman" w:hAnsi="Times New Roman" w:cs="Times New Roman"/>
          <w:sz w:val="28"/>
          <w:szCs w:val="28"/>
        </w:rPr>
        <w:t>ол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нении не рядового мастера-ре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месленника, а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гения</w:t>
      </w:r>
      <w:r w:rsidRPr="00BE0AEB">
        <w:rPr>
          <w:rFonts w:ascii="Times New Roman" w:hAnsi="Times New Roman" w:cs="Times New Roman"/>
          <w:sz w:val="28"/>
          <w:szCs w:val="28"/>
        </w:rPr>
        <w:t>, для которого, казалось, не было ничего невоз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можного. Впрочем, нельзя забы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вать, что Феофан Грек к этому вре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мени уже около двух десятилетий (если не больше) прожил на Руси, ставшей для него второй родиной. Он прибыл в Новгород Великий или с греческой депутацией, или с русским купеческим караваном ещё в давние времена московско-твер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ских распрей. А позднее пересёк Русь с запада на восток и трудился в Нижнем Новгороде, а может быть, и в каких-то других городах. За это время он должен был, вероятно, впитать в своё творчество образы и идеи новой художественной культу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ры, которую имел возможность изу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чить во всей её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разнокрасочности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. Однако это только облегчало кон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такты и делало их особенно плодо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творными.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Феофан воспитал в Москве груп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пу талантливых учеников, факти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чески стал главной фигурой в худо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жественной жизни русской столицы конца </w:t>
      </w:r>
      <w:r w:rsidRPr="00BE0AE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— начала </w:t>
      </w:r>
      <w:r w:rsidRPr="00BE0AE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в. К сожале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нию, иконы, достоверно созданные самим Феофаном или его ученика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ми, неизвестны</w:t>
      </w:r>
      <w:r w:rsidRPr="00BE0AEB">
        <w:rPr>
          <w:rFonts w:ascii="Times New Roman" w:hAnsi="Times New Roman" w:cs="Times New Roman"/>
          <w:sz w:val="28"/>
          <w:szCs w:val="28"/>
        </w:rPr>
        <w:t xml:space="preserve">, хотя 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t>ему приписы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softHyphen/>
        <w:t>валось (и приписывается до сих пор)</w:t>
      </w:r>
      <w:r w:rsidRPr="00BE0AEB">
        <w:rPr>
          <w:rFonts w:ascii="Times New Roman" w:hAnsi="Times New Roman" w:cs="Times New Roman"/>
          <w:sz w:val="28"/>
          <w:szCs w:val="28"/>
        </w:rPr>
        <w:t xml:space="preserve"> немало первоклассных произ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ведений. Например, 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t>монументаль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softHyphen/>
        <w:t>ный образ Петра и Павла, «Преобра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softHyphen/>
        <w:t>жение» из Спасского собора в Переславле-Залесском, «Богоматерь Донская» с «Успением» на обороте из Успенского собора в Коломне</w:t>
      </w:r>
      <w:r w:rsidRPr="00BE0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t>Иконостас Благовещенского со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softHyphen/>
        <w:t>бора Московского Кремля (точнее, деисусный чин) до последнего вре</w:t>
      </w:r>
      <w:r w:rsidRPr="002E6742">
        <w:rPr>
          <w:rFonts w:ascii="Times New Roman" w:hAnsi="Times New Roman" w:cs="Times New Roman"/>
          <w:sz w:val="28"/>
          <w:szCs w:val="28"/>
          <w:highlight w:val="yellow"/>
        </w:rPr>
        <w:softHyphen/>
        <w:t>мени считался самым достоверным произведением Феофана Грека в Москве. Однако сейчас эта точка зрения оспаривается</w:t>
      </w:r>
      <w:r w:rsidRPr="00BE0AEB">
        <w:rPr>
          <w:rFonts w:ascii="Times New Roman" w:hAnsi="Times New Roman" w:cs="Times New Roman"/>
          <w:sz w:val="28"/>
          <w:szCs w:val="28"/>
        </w:rPr>
        <w:t>. Сомнительно, что изначально иконостас при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надлежал Благовещенскому собору, расписанному в 1405 г. Феофаном, Прохором с Городца и Андреем Рублёвым, а стилистически иконы заметно отличаются от фресок ви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зантийца в Новгороде. Иконостас, очевидно, привезли из какого-то другого города при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Иване Грозном. Возможно, памятник происходит из Михайло-Архангельского собора в Старице. Однако это тоже лишь одна из гипотез, нуждающаяся в проверке.</w:t>
      </w: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3981F" wp14:editId="680FC21D">
            <wp:extent cx="4257675" cy="537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20" w:rsidRPr="00BE0AEB" w:rsidRDefault="00935B20" w:rsidP="00935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Феофан Грек.</w:t>
      </w: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Богоматерь Донская. Икона. </w:t>
      </w:r>
      <w:proofErr w:type="gramStart"/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XIV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 Государственная Третьяковская галерея, Москва.</w:t>
      </w:r>
      <w:proofErr w:type="gramEnd"/>
    </w:p>
    <w:p w:rsidR="00935B20" w:rsidRDefault="00935B20" w:rsidP="00935B20">
      <w:pPr>
        <w:rPr>
          <w:rFonts w:ascii="Times New Roman" w:hAnsi="Times New Roman" w:cs="Times New Roman"/>
          <w:sz w:val="28"/>
          <w:szCs w:val="28"/>
        </w:rPr>
      </w:pPr>
      <w:bookmarkStart w:id="2" w:name="а10"/>
      <w:bookmarkEnd w:id="2"/>
      <w:r w:rsidRPr="00BE0AEB">
        <w:rPr>
          <w:rFonts w:ascii="Times New Roman" w:hAnsi="Times New Roman" w:cs="Times New Roman"/>
          <w:sz w:val="28"/>
          <w:szCs w:val="28"/>
          <w:highlight w:val="yellow"/>
        </w:rPr>
        <w:t>Деисусный чин иконостаса Бла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говещенского собора представляет собой блестящий образец живопис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ного искусства</w:t>
      </w:r>
      <w:r w:rsidRPr="00BE0AEB">
        <w:rPr>
          <w:rFonts w:ascii="Times New Roman" w:hAnsi="Times New Roman" w:cs="Times New Roman"/>
          <w:sz w:val="28"/>
          <w:szCs w:val="28"/>
        </w:rPr>
        <w:t>. Особенно замеча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тельна красочная гамма, которая достигается сочетанием глубоких, насыщенных, богатых оттенками цветов. Изощрённый и неистощимо изобретательный колорист, веду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щий мастер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деисуса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дерзает даже на тональные сопоставления внутри одного цвета, окрашивая, напри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мер, тёмно-синим одежды Богомате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ри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и более открытым высветленным тоном — Её чепец. Густые плотные краски художника изысканно сдер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жанны, чуть глуховаты даже в свет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лой </w:t>
      </w:r>
      <w:r w:rsidRPr="00BE0AEB">
        <w:rPr>
          <w:rFonts w:ascii="Times New Roman" w:hAnsi="Times New Roman" w:cs="Times New Roman"/>
          <w:i/>
          <w:sz w:val="28"/>
          <w:szCs w:val="28"/>
        </w:rPr>
        <w:t xml:space="preserve">части </w:t>
      </w:r>
      <w:r w:rsidRPr="00BE0AEB">
        <w:rPr>
          <w:rFonts w:ascii="Times New Roman" w:hAnsi="Times New Roman" w:cs="Times New Roman"/>
          <w:sz w:val="28"/>
          <w:szCs w:val="28"/>
        </w:rPr>
        <w:t>спектра. Потому так эф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фектны, например, неожиданные яркие удары красного на обрезе книги и сапожках Богоматери. Нео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быкновенно выразительна сама ма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нера письма — широкая,</w:t>
      </w:r>
      <w:r>
        <w:rPr>
          <w:rFonts w:ascii="Times New Roman" w:hAnsi="Times New Roman" w:cs="Times New Roman"/>
          <w:sz w:val="28"/>
          <w:szCs w:val="28"/>
        </w:rPr>
        <w:t xml:space="preserve"> свободная и безошибочно точная. </w:t>
      </w:r>
      <w:r w:rsidRPr="00BE0AEB">
        <w:rPr>
          <w:rFonts w:ascii="Times New Roman" w:hAnsi="Times New Roman" w:cs="Times New Roman"/>
          <w:sz w:val="28"/>
          <w:szCs w:val="28"/>
        </w:rPr>
        <w:t xml:space="preserve">Первые семь икон праздничного ряда, а также икона Георгия в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деисусе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традиционно связывались с име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нем величайшего художника Древ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ней Руси Андрея Рублёва. Однако неясная история этого иконного комплекса позволяет современным исследователям оспаривать участие Рублёва в его создании. По-видимо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му, категорически настаивать на лю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бом решении вопроса пока невоз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можно. Тем не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ясно одно: если бы даже Андрей Рублёв не ка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сался своей кистью благовещенских икон, последние так или иначе ха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t>ктеризуют ту реальную, художест</w:t>
      </w:r>
      <w:r w:rsidRPr="00BE0AEB">
        <w:rPr>
          <w:rFonts w:ascii="Times New Roman" w:hAnsi="Times New Roman" w:cs="Times New Roman"/>
          <w:sz w:val="28"/>
          <w:szCs w:val="28"/>
        </w:rPr>
        <w:t>венную и духовную среду, в которой происходили творческое созрева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ние и развитие гениального русско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го мастера, и восходят к его компо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зиционным образцам. </w:t>
      </w: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96BF1B" wp14:editId="152E5038">
            <wp:extent cx="2238375" cy="3114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20" w:rsidRPr="00BE0AEB" w:rsidRDefault="00935B20" w:rsidP="00935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Феофан Грек.</w:t>
      </w:r>
    </w:p>
    <w:p w:rsidR="00935B20" w:rsidRPr="00BE0AEB" w:rsidRDefault="00935B20" w:rsidP="00935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>Богоматерь из деисусного чина.</w:t>
      </w:r>
    </w:p>
    <w:p w:rsidR="00935B20" w:rsidRPr="00BE0AEB" w:rsidRDefault="00935B20" w:rsidP="00935B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Икона. Начало </w:t>
      </w:r>
      <w:r w:rsidRPr="00BE0AEB">
        <w:rPr>
          <w:rFonts w:ascii="Times New Roman" w:hAnsi="Times New Roman" w:cs="Times New Roman"/>
          <w:b/>
          <w:i/>
          <w:sz w:val="28"/>
          <w:szCs w:val="28"/>
          <w:lang w:val="en-US"/>
        </w:rPr>
        <w:t>XV</w:t>
      </w:r>
      <w:r w:rsidRPr="00BE0AEB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  <w:highlight w:val="yellow"/>
        </w:rPr>
        <w:t>РУССКИЙ ВЫСОКИЙ ИКОНОСТАС</w:t>
      </w: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Алтарная часть русских храмов до </w:t>
      </w:r>
      <w:r w:rsidRPr="00BE0AE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 w:rsidRPr="00BE0AEB">
        <w:rPr>
          <w:rFonts w:ascii="Times New Roman" w:hAnsi="Times New Roman" w:cs="Times New Roman"/>
          <w:sz w:val="28"/>
          <w:szCs w:val="28"/>
        </w:rPr>
        <w:t>., по-видимому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, отделя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лась от помещения для молящихся</w:t>
      </w:r>
      <w:r w:rsidRPr="00BE0AEB">
        <w:rPr>
          <w:rFonts w:ascii="Times New Roman" w:hAnsi="Times New Roman" w:cs="Times New Roman"/>
          <w:sz w:val="28"/>
          <w:szCs w:val="28"/>
        </w:rPr>
        <w:t xml:space="preserve"> низкой деревянной или камен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преградой</w:t>
      </w:r>
      <w:r w:rsidRPr="00BE0AEB">
        <w:rPr>
          <w:rFonts w:ascii="Times New Roman" w:hAnsi="Times New Roman" w:cs="Times New Roman"/>
          <w:sz w:val="28"/>
          <w:szCs w:val="28"/>
        </w:rPr>
        <w:t xml:space="preserve">,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украшенной помимо стоявших внизу образов Хри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ста и Богоматери и различных местных святынь одним-двумя рядами икон: поясным, обычно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семифигурным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деисусным чином и изображениями двенадцати главных христианских праздников.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Алтарь с его настенной живописью оставался при этом открытым взору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молящегося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.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Новый иконостас, в становлении которого большую роль сыграли Феофан Грек, Андрей Рублёв и их помощ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ники, представлял собой высокую непроницаемую стену, отделяв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шую восточную часть церкви </w:t>
      </w:r>
      <w:proofErr w:type="gramStart"/>
      <w:r w:rsidRPr="00BE0AEB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центральной. Сами иконы пре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терпели при этом значительные изменения. Во-первых, они существенно увеличились в размерах, и повлияла на это новая ико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нография деисусного чина, вызвавшая коренную ломку его про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порций</w:t>
      </w:r>
      <w:r w:rsidRPr="00BE0AEB">
        <w:rPr>
          <w:rFonts w:ascii="Times New Roman" w:hAnsi="Times New Roman" w:cs="Times New Roman"/>
          <w:sz w:val="28"/>
          <w:szCs w:val="28"/>
        </w:rPr>
        <w:t xml:space="preserve">. Высота деисусных икон в иконостасе Благовещенского собора превысила два метра.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Во-вторых, постепенно стало уве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личиваться число рядов. К деисусному и </w:t>
      </w:r>
      <w:proofErr w:type="gramStart"/>
      <w:r w:rsidRPr="00BE0AEB">
        <w:rPr>
          <w:rFonts w:ascii="Times New Roman" w:hAnsi="Times New Roman" w:cs="Times New Roman"/>
          <w:sz w:val="28"/>
          <w:szCs w:val="28"/>
          <w:highlight w:val="yellow"/>
        </w:rPr>
        <w:t>праздничному</w:t>
      </w:r>
      <w:proofErr w:type="gramEnd"/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рядам при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бавился пророческий чин — ряд икон с изображениями библей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ских пророков.</w:t>
      </w:r>
      <w:r w:rsidRPr="00BE0AEB">
        <w:rPr>
          <w:rFonts w:ascii="Times New Roman" w:hAnsi="Times New Roman" w:cs="Times New Roman"/>
          <w:sz w:val="28"/>
          <w:szCs w:val="28"/>
        </w:rPr>
        <w:t xml:space="preserve"> Наконец, увеличилось и количество икон, формировавших каждый ряд.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Так на протяжении второй полови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ны </w:t>
      </w:r>
      <w:r w:rsidRPr="00BE0AE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— начала </w:t>
      </w:r>
      <w:r w:rsidRPr="00BE0AE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в. сложился высокий иконостас с его осо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бой иконографией и композицией, с его многообразной и слож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ной символикой, актуальным мировоззренческим содержанием</w:t>
      </w:r>
      <w:r w:rsidRPr="00BE0AEB">
        <w:rPr>
          <w:rFonts w:ascii="Times New Roman" w:hAnsi="Times New Roman" w:cs="Times New Roman"/>
          <w:sz w:val="28"/>
          <w:szCs w:val="28"/>
        </w:rPr>
        <w:t xml:space="preserve">.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Это было явление в целом национально русское, рождённое по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требностями развития русской культуры.</w:t>
      </w:r>
      <w:r w:rsidRPr="00BE0AEB">
        <w:rPr>
          <w:rFonts w:ascii="Times New Roman" w:hAnsi="Times New Roman" w:cs="Times New Roman"/>
          <w:sz w:val="28"/>
          <w:szCs w:val="28"/>
        </w:rPr>
        <w:t xml:space="preserve"> «Стоячий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деисус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» бла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говещенского типа уже вмещал в себя тот оригинальный идейный и духовный контекст, который отличал древнерусские чины </w:t>
      </w:r>
      <w:proofErr w:type="gramStart"/>
      <w:r w:rsidRPr="00BE0A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0AEB">
        <w:rPr>
          <w:rFonts w:ascii="Times New Roman" w:hAnsi="Times New Roman" w:cs="Times New Roman"/>
          <w:sz w:val="28"/>
          <w:szCs w:val="28"/>
        </w:rPr>
        <w:t xml:space="preserve"> ви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зантийских и южнославянских. В последних Христу помимо Бо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гоматери, Иоанна Предтечи и архангелов предстояли апостолы. В Благовещенском иконостасе за апостолами Петром и Павлом выросли фигуры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Отцев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Церкви — Василия Великого, Иоанна Зла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тоуста, а также мучеников Георгия и Дмитрия, написанные рус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скими мастерами.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В иконостасе начала звучать идея всеобщего </w:t>
      </w:r>
      <w:proofErr w:type="spellStart"/>
      <w:r w:rsidRPr="00BE0AEB">
        <w:rPr>
          <w:rFonts w:ascii="Times New Roman" w:hAnsi="Times New Roman" w:cs="Times New Roman"/>
          <w:sz w:val="28"/>
          <w:szCs w:val="28"/>
          <w:highlight w:val="yellow"/>
        </w:rPr>
        <w:t>предстояния</w:t>
      </w:r>
      <w:proofErr w:type="spellEnd"/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Вседержителю, идея Вселенской Церкви, включав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шей в число своих членов и молившихся в храме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Самым важным нововведением в общий замысел </w:t>
      </w:r>
      <w:proofErr w:type="spellStart"/>
      <w:r w:rsidRPr="00BE0AEB">
        <w:rPr>
          <w:rFonts w:ascii="Times New Roman" w:hAnsi="Times New Roman" w:cs="Times New Roman"/>
          <w:sz w:val="28"/>
          <w:szCs w:val="28"/>
          <w:highlight w:val="yellow"/>
        </w:rPr>
        <w:t>деисуса</w:t>
      </w:r>
      <w:proofErr w:type="spellEnd"/>
      <w:r w:rsidRPr="00BE0AEB">
        <w:rPr>
          <w:rFonts w:ascii="Times New Roman" w:hAnsi="Times New Roman" w:cs="Times New Roman"/>
          <w:sz w:val="28"/>
          <w:szCs w:val="28"/>
          <w:highlight w:val="yellow"/>
        </w:rPr>
        <w:t xml:space="preserve"> бла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говещенского типа (т. е. в рост) явилось изменение иконографии его центрального персонажа.</w:t>
      </w:r>
      <w:r w:rsidRPr="00BE0AEB">
        <w:rPr>
          <w:rFonts w:ascii="Times New Roman" w:hAnsi="Times New Roman" w:cs="Times New Roman"/>
          <w:sz w:val="28"/>
          <w:szCs w:val="28"/>
        </w:rPr>
        <w:t xml:space="preserve"> На смену Христу, облачённому в вишнёвый хитон с золотым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клавом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 и синий или зеленоватый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гиматий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,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пришёл образ</w:t>
      </w:r>
      <w:r w:rsidRPr="00BE0AEB">
        <w:rPr>
          <w:rFonts w:ascii="Times New Roman" w:hAnsi="Times New Roman" w:cs="Times New Roman"/>
          <w:sz w:val="28"/>
          <w:szCs w:val="28"/>
        </w:rPr>
        <w:t xml:space="preserve">,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который</w:t>
      </w:r>
      <w:r w:rsidRPr="00BE0AEB">
        <w:rPr>
          <w:rFonts w:ascii="Times New Roman" w:hAnsi="Times New Roman" w:cs="Times New Roman"/>
          <w:sz w:val="28"/>
          <w:szCs w:val="28"/>
        </w:rPr>
        <w:t xml:space="preserve"> в литературе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принято называть «Спасом в силах».</w:t>
      </w:r>
      <w:r w:rsidRPr="00BE0AEB">
        <w:rPr>
          <w:rFonts w:ascii="Times New Roman" w:hAnsi="Times New Roman" w:cs="Times New Roman"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Это изображение Христа как Вседержителя и Судьи на будущем всеобщем суде и Царя Небесного Иерусали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>ма</w:t>
      </w:r>
      <w:r w:rsidRPr="00BE0AEB">
        <w:rPr>
          <w:rFonts w:ascii="Times New Roman" w:hAnsi="Times New Roman" w:cs="Times New Roman"/>
          <w:sz w:val="28"/>
          <w:szCs w:val="28"/>
        </w:rPr>
        <w:t>. Благодаря особенностям художественного решения образ «Спаса в силах» сразу приковывал к себе внимание зрителя. Во всю длину и ширину иконного поля художник писал наложенные друг на друга ромб и четырёхугольник интенсивного красного цве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та (символы «славы» Спаса, «славы» Троицы), пересечённые тём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r w:rsidRPr="00BE0AEB">
        <w:rPr>
          <w:rFonts w:ascii="Times New Roman" w:hAnsi="Times New Roman" w:cs="Times New Roman"/>
          <w:sz w:val="28"/>
          <w:szCs w:val="28"/>
        </w:rPr>
        <w:lastRenderedPageBreak/>
        <w:t>сине-зелёным овалом с «небесными силами». На этом ярком фоне в «силе» и «славе» восседал Христос в блистающих золо</w:t>
      </w:r>
      <w:r w:rsidRPr="00BE0AEB">
        <w:rPr>
          <w:rFonts w:ascii="Times New Roman" w:hAnsi="Times New Roman" w:cs="Times New Roman"/>
          <w:sz w:val="28"/>
          <w:szCs w:val="28"/>
        </w:rPr>
        <w:softHyphen/>
        <w:t xml:space="preserve">тым </w:t>
      </w:r>
      <w:proofErr w:type="spellStart"/>
      <w:r w:rsidRPr="00BE0AEB">
        <w:rPr>
          <w:rFonts w:ascii="Times New Roman" w:hAnsi="Times New Roman" w:cs="Times New Roman"/>
          <w:i/>
          <w:sz w:val="28"/>
          <w:szCs w:val="28"/>
        </w:rPr>
        <w:t>ассистом</w:t>
      </w:r>
      <w:proofErr w:type="spellEnd"/>
      <w:r w:rsidRPr="00BE0A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0AEB">
        <w:rPr>
          <w:rFonts w:ascii="Times New Roman" w:hAnsi="Times New Roman" w:cs="Times New Roman"/>
          <w:sz w:val="28"/>
          <w:szCs w:val="28"/>
        </w:rPr>
        <w:t>(золотая или охристая штриховка одежд, символи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зирующая свечение) одеждах на троне, который едва просматри</w:t>
      </w:r>
      <w:r w:rsidRPr="00BE0AEB">
        <w:rPr>
          <w:rFonts w:ascii="Times New Roman" w:hAnsi="Times New Roman" w:cs="Times New Roman"/>
          <w:sz w:val="28"/>
          <w:szCs w:val="28"/>
        </w:rPr>
        <w:softHyphen/>
        <w:t>вался через красно-синюю или красно-зелёную завесу.</w:t>
      </w:r>
    </w:p>
    <w:p w:rsidR="00935B20" w:rsidRPr="00BE0AEB" w:rsidRDefault="00935B20" w:rsidP="00935B20">
      <w:pPr>
        <w:rPr>
          <w:rFonts w:ascii="Times New Roman" w:hAnsi="Times New Roman" w:cs="Times New Roman"/>
          <w:sz w:val="28"/>
          <w:szCs w:val="28"/>
        </w:rPr>
      </w:pPr>
      <w:r w:rsidRPr="00BE0AEB">
        <w:rPr>
          <w:rFonts w:ascii="Times New Roman" w:hAnsi="Times New Roman" w:cs="Times New Roman"/>
          <w:sz w:val="28"/>
          <w:szCs w:val="28"/>
          <w:highlight w:val="yellow"/>
        </w:rPr>
        <w:t>Деисус Благовещенского собора независимо от того, кто руководил его созданием, — важное явление в истории древнерусского искусства</w:t>
      </w:r>
      <w:r w:rsidRPr="00BE0AEB">
        <w:rPr>
          <w:rFonts w:ascii="Times New Roman" w:hAnsi="Times New Roman" w:cs="Times New Roman"/>
          <w:sz w:val="28"/>
          <w:szCs w:val="28"/>
        </w:rPr>
        <w:t xml:space="preserve">. Это первый дошедший до нашего времени </w:t>
      </w:r>
      <w:proofErr w:type="spellStart"/>
      <w:r w:rsidRPr="00BE0AEB">
        <w:rPr>
          <w:rFonts w:ascii="Times New Roman" w:hAnsi="Times New Roman" w:cs="Times New Roman"/>
          <w:sz w:val="28"/>
          <w:szCs w:val="28"/>
        </w:rPr>
        <w:t>деисус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 xml:space="preserve">, в котором фигуры святых изображены не по пояс, а во весь рост. 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t>С него начинается реаль</w:t>
      </w:r>
      <w:r w:rsidRPr="00BE0AE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ная история так называемого </w:t>
      </w:r>
      <w:r w:rsidRPr="00BE0AEB">
        <w:rPr>
          <w:rFonts w:ascii="Times New Roman" w:hAnsi="Times New Roman" w:cs="Times New Roman"/>
          <w:i/>
          <w:sz w:val="28"/>
          <w:szCs w:val="28"/>
          <w:highlight w:val="yellow"/>
        </w:rPr>
        <w:t>рус</w:t>
      </w:r>
      <w:r w:rsidRPr="00BE0AEB">
        <w:rPr>
          <w:rFonts w:ascii="Times New Roman" w:hAnsi="Times New Roman" w:cs="Times New Roman"/>
          <w:i/>
          <w:sz w:val="28"/>
          <w:szCs w:val="28"/>
          <w:highlight w:val="yellow"/>
        </w:rPr>
        <w:softHyphen/>
        <w:t>ского высокого иконостаса.</w:t>
      </w:r>
    </w:p>
    <w:p w:rsidR="00FF67A3" w:rsidRDefault="00FF67A3"/>
    <w:sectPr w:rsidR="00FF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0"/>
    <w:rsid w:val="00691315"/>
    <w:rsid w:val="00935B2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2020-11-10T08:43:00Z</dcterms:created>
  <dcterms:modified xsi:type="dcterms:W3CDTF">2020-11-10T08:50:00Z</dcterms:modified>
</cp:coreProperties>
</file>